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094C39">
        <w:trPr>
          <w:trHeight w:hRule="exact" w:val="10800"/>
        </w:trPr>
        <w:tc>
          <w:tcPr>
            <w:tcW w:w="4032" w:type="dxa"/>
            <w:vAlign w:val="bottom"/>
          </w:tcPr>
          <w:tbl>
            <w:tblPr>
              <w:tblStyle w:val="TableLayout"/>
              <w:tblW w:w="0" w:type="auto"/>
              <w:tblLayout w:type="fixed"/>
              <w:tblLook w:val="04A0" w:firstRow="1" w:lastRow="0" w:firstColumn="1" w:lastColumn="0" w:noHBand="0" w:noVBand="1"/>
            </w:tblPr>
            <w:tblGrid>
              <w:gridCol w:w="4032"/>
            </w:tblGrid>
            <w:tr w:rsidR="00094C39">
              <w:trPr>
                <w:trHeight w:hRule="exact" w:val="3600"/>
              </w:trPr>
              <w:tc>
                <w:tcPr>
                  <w:tcW w:w="4032" w:type="dxa"/>
                  <w:vAlign w:val="bottom"/>
                </w:tcPr>
                <w:p w:rsidR="00094C39" w:rsidRDefault="00870FC9" w:rsidP="00870FC9">
                  <w:pPr>
                    <w:pStyle w:val="Heading1"/>
                    <w:outlineLvl w:val="0"/>
                  </w:pPr>
                  <w:r>
                    <w:t>Exposure to Lead Based Paint (LBP)</w:t>
                  </w:r>
                </w:p>
              </w:tc>
            </w:tr>
            <w:tr w:rsidR="00094C39">
              <w:trPr>
                <w:trHeight w:hRule="exact" w:val="7200"/>
              </w:trPr>
              <w:tc>
                <w:tcPr>
                  <w:tcW w:w="4032" w:type="dxa"/>
                  <w:shd w:val="clear" w:color="auto" w:fill="F24F4F" w:themeFill="accent1"/>
                </w:tcPr>
                <w:p w:rsidR="00094C39" w:rsidRPr="00870FC9" w:rsidRDefault="00870FC9">
                  <w:pPr>
                    <w:pStyle w:val="BlockText"/>
                    <w:rPr>
                      <w:sz w:val="24"/>
                      <w:szCs w:val="24"/>
                    </w:rPr>
                  </w:pPr>
                  <w:r w:rsidRPr="00870FC9">
                    <w:rPr>
                      <w:sz w:val="24"/>
                      <w:szCs w:val="24"/>
                    </w:rPr>
                    <w:t xml:space="preserve">Exposure to lead-based paint can be harmful to children and adults.  A majority of the homes built before 1978 contain lead-based paint.  </w:t>
                  </w:r>
                </w:p>
                <w:p w:rsidR="00870FC9" w:rsidRPr="00870FC9" w:rsidRDefault="00870FC9">
                  <w:pPr>
                    <w:pStyle w:val="BlockText"/>
                    <w:rPr>
                      <w:sz w:val="24"/>
                      <w:szCs w:val="24"/>
                    </w:rPr>
                  </w:pPr>
                  <w:r w:rsidRPr="00870FC9">
                    <w:rPr>
                      <w:sz w:val="24"/>
                      <w:szCs w:val="24"/>
                    </w:rPr>
                    <w:t xml:space="preserve">There are ways to reduce exposure to lead based paint in the home, but some methods of removing paint actually increase the risk of lead exposure.  </w:t>
                  </w:r>
                </w:p>
                <w:p w:rsidR="00870FC9" w:rsidRDefault="00870FC9">
                  <w:pPr>
                    <w:pStyle w:val="BlockText"/>
                  </w:pPr>
                  <w:r w:rsidRPr="00870FC9">
                    <w:rPr>
                      <w:sz w:val="24"/>
                      <w:szCs w:val="24"/>
                    </w:rPr>
                    <w:t>If the LBP is in good repair, you can paint over the LBP and/or add wall paper</w:t>
                  </w:r>
                  <w:r>
                    <w:t xml:space="preserve">.  </w:t>
                  </w:r>
                </w:p>
                <w:p w:rsidR="00870FC9" w:rsidRDefault="00870FC9">
                  <w:pPr>
                    <w:pStyle w:val="BlockText"/>
                  </w:pPr>
                </w:p>
                <w:p w:rsidR="00870FC9" w:rsidRDefault="00870FC9">
                  <w:pPr>
                    <w:pStyle w:val="BlockText"/>
                  </w:pPr>
                  <w:r>
                    <w:t>BE SURE TO</w:t>
                  </w:r>
                  <w:r w:rsidRPr="00870FC9">
                    <w:rPr>
                      <w:u w:val="single"/>
                    </w:rPr>
                    <w:t xml:space="preserve"> NOT</w:t>
                  </w:r>
                  <w:r>
                    <w:t xml:space="preserve"> STIR UP DUST OR CREATE FUMES CONTAING LBP!!!</w:t>
                  </w:r>
                </w:p>
              </w:tc>
            </w:tr>
          </w:tbl>
          <w:p w:rsidR="00094C39" w:rsidRDefault="00094C39">
            <w:pPr>
              <w:spacing w:after="160" w:line="259" w:lineRule="auto"/>
            </w:pPr>
          </w:p>
        </w:tc>
        <w:tc>
          <w:tcPr>
            <w:tcW w:w="576" w:type="dxa"/>
            <w:vAlign w:val="bottom"/>
          </w:tcPr>
          <w:p w:rsidR="00094C39" w:rsidRDefault="00094C39">
            <w:pPr>
              <w:spacing w:after="160" w:line="259" w:lineRule="auto"/>
            </w:pPr>
          </w:p>
        </w:tc>
        <w:tc>
          <w:tcPr>
            <w:tcW w:w="576" w:type="dxa"/>
          </w:tcPr>
          <w:p w:rsidR="00094C39" w:rsidRDefault="00094C39">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094C39">
              <w:trPr>
                <w:trHeight w:hRule="exact" w:val="1440"/>
              </w:trPr>
              <w:tc>
                <w:tcPr>
                  <w:tcW w:w="5000" w:type="pct"/>
                </w:tcPr>
                <w:p w:rsidR="00094C39" w:rsidRDefault="00094C39"/>
              </w:tc>
            </w:tr>
            <w:tr w:rsidR="00094C39">
              <w:trPr>
                <w:cantSplit/>
                <w:trHeight w:hRule="exact" w:val="5760"/>
              </w:trPr>
              <w:tc>
                <w:tcPr>
                  <w:tcW w:w="5000" w:type="pct"/>
                  <w:textDirection w:val="btLr"/>
                </w:tcPr>
                <w:p w:rsidR="00094C39" w:rsidRDefault="00094C39" w:rsidP="00870FC9">
                  <w:pPr>
                    <w:pStyle w:val="Recipient"/>
                  </w:pPr>
                </w:p>
              </w:tc>
            </w:tr>
            <w:tr w:rsidR="00094C39">
              <w:trPr>
                <w:cantSplit/>
                <w:trHeight w:hRule="exact" w:val="3600"/>
              </w:trPr>
              <w:tc>
                <w:tcPr>
                  <w:tcW w:w="5000" w:type="pct"/>
                  <w:textDirection w:val="btLr"/>
                </w:tcPr>
                <w:p w:rsidR="00094C39" w:rsidRDefault="00BC0B4B">
                  <w:pPr>
                    <w:pStyle w:val="Organization"/>
                    <w:spacing w:line="264" w:lineRule="auto"/>
                  </w:pPr>
                  <w:sdt>
                    <w:sdtPr>
                      <w:alias w:val="Company"/>
                      <w:tag w:val=""/>
                      <w:id w:val="878906079"/>
                      <w:placeholder>
                        <w:docPart w:val="5238CE26E255464CAC09D07D962EB4DB"/>
                      </w:placeholder>
                      <w:dataBinding w:prefixMappings="xmlns:ns0='http://schemas.openxmlformats.org/officeDocument/2006/extended-properties' " w:xpath="/ns0:Properties[1]/ns0:Company[1]" w:storeItemID="{6668398D-A668-4E3E-A5EB-62B293D839F1}"/>
                      <w:text/>
                    </w:sdtPr>
                    <w:sdtEndPr/>
                    <w:sdtContent>
                      <w:r w:rsidR="00870FC9">
                        <w:t>YST 128 (a) Tribal Response Program/Brownfields</w:t>
                      </w:r>
                    </w:sdtContent>
                  </w:sdt>
                </w:p>
                <w:p w:rsidR="00094C39" w:rsidRDefault="004D730F" w:rsidP="00870FC9">
                  <w:pPr>
                    <w:pStyle w:val="NoSpacing"/>
                  </w:pPr>
                  <w:r>
                    <w:t xml:space="preserve">PO Box </w:t>
                  </w:r>
                  <w:r w:rsidR="00870FC9">
                    <w:t>1153 Wagner, SD  57380</w:t>
                  </w:r>
                </w:p>
              </w:tc>
            </w:tr>
          </w:tbl>
          <w:p w:rsidR="00094C39" w:rsidRDefault="00094C39">
            <w:pPr>
              <w:spacing w:after="160" w:line="259" w:lineRule="auto"/>
            </w:pPr>
          </w:p>
        </w:tc>
        <w:tc>
          <w:tcPr>
            <w:tcW w:w="576" w:type="dxa"/>
          </w:tcPr>
          <w:p w:rsidR="00094C39" w:rsidRDefault="00094C39">
            <w:pPr>
              <w:spacing w:after="160" w:line="259" w:lineRule="auto"/>
            </w:pPr>
          </w:p>
        </w:tc>
        <w:tc>
          <w:tcPr>
            <w:tcW w:w="576" w:type="dxa"/>
          </w:tcPr>
          <w:p w:rsidR="00094C39" w:rsidRDefault="00094C39">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094C39">
              <w:trPr>
                <w:trHeight w:hRule="exact" w:val="3600"/>
              </w:trPr>
              <w:tc>
                <w:tcPr>
                  <w:tcW w:w="5000" w:type="pct"/>
                  <w:tcBorders>
                    <w:bottom w:val="single" w:sz="12" w:space="0" w:color="F24F4F" w:themeColor="accent1"/>
                  </w:tcBorders>
                  <w:vAlign w:val="bottom"/>
                </w:tcPr>
                <w:p w:rsidR="00870FC9" w:rsidRDefault="00870FC9" w:rsidP="00870FC9">
                  <w:pPr>
                    <w:pStyle w:val="Title"/>
                    <w:rPr>
                      <w:sz w:val="56"/>
                      <w:szCs w:val="56"/>
                    </w:rPr>
                  </w:pPr>
                  <w:r w:rsidRPr="00870FC9">
                    <w:rPr>
                      <w:sz w:val="56"/>
                      <w:szCs w:val="56"/>
                    </w:rPr>
                    <w:t>128(A) TRIBAL RESPONSE PROGRAM/</w:t>
                  </w:r>
                </w:p>
                <w:p w:rsidR="00094C39" w:rsidRPr="00870FC9" w:rsidRDefault="00870FC9" w:rsidP="00870FC9">
                  <w:pPr>
                    <w:pStyle w:val="Title"/>
                    <w:rPr>
                      <w:sz w:val="56"/>
                      <w:szCs w:val="56"/>
                    </w:rPr>
                  </w:pPr>
                  <w:r w:rsidRPr="00870FC9">
                    <w:rPr>
                      <w:sz w:val="56"/>
                      <w:szCs w:val="56"/>
                    </w:rPr>
                    <w:t>BROWNFIELDS</w:t>
                  </w:r>
                </w:p>
              </w:tc>
            </w:tr>
            <w:tr w:rsidR="00094C39">
              <w:trPr>
                <w:trHeight w:hRule="exact" w:val="3600"/>
              </w:trPr>
              <w:tc>
                <w:tcPr>
                  <w:tcW w:w="5000" w:type="pct"/>
                  <w:tcBorders>
                    <w:top w:val="single" w:sz="12" w:space="0" w:color="F24F4F" w:themeColor="accent1"/>
                  </w:tcBorders>
                </w:tcPr>
                <w:p w:rsidR="00094C39" w:rsidRDefault="00870FC9" w:rsidP="00870FC9">
                  <w:pPr>
                    <w:pStyle w:val="Subtitle"/>
                  </w:pPr>
                  <w:r>
                    <w:t>“Protecting Human Health and the Environment.”</w:t>
                  </w:r>
                </w:p>
                <w:p w:rsidR="00E32FB6" w:rsidRDefault="00E32FB6" w:rsidP="00E32FB6"/>
                <w:p w:rsidR="00E32FB6" w:rsidRDefault="00E32FB6" w:rsidP="00E32FB6"/>
                <w:p w:rsidR="00E32FB6" w:rsidRDefault="00E32FB6" w:rsidP="00E32FB6"/>
                <w:p w:rsidR="00E32FB6" w:rsidRDefault="00E32FB6" w:rsidP="00E32FB6">
                  <w:r>
                    <w:rPr>
                      <w:noProof/>
                      <w:lang w:eastAsia="en-US"/>
                    </w:rPr>
                    <w:drawing>
                      <wp:anchor distT="0" distB="0" distL="114300" distR="114300" simplePos="0" relativeHeight="251660288" behindDoc="0" locked="0" layoutInCell="1" allowOverlap="1" wp14:anchorId="792A72E5" wp14:editId="6C86ADD4">
                        <wp:simplePos x="0" y="0"/>
                        <wp:positionH relativeFrom="column">
                          <wp:posOffset>352425</wp:posOffset>
                        </wp:positionH>
                        <wp:positionV relativeFrom="paragraph">
                          <wp:posOffset>91440</wp:posOffset>
                        </wp:positionV>
                        <wp:extent cx="2028190" cy="228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r_region_yst[1].png"/>
                                <pic:cNvPicPr/>
                              </pic:nvPicPr>
                              <pic:blipFill>
                                <a:blip r:embed="rId6">
                                  <a:extLst>
                                    <a:ext uri="{28A0092B-C50C-407E-A947-70E740481C1C}">
                                      <a14:useLocalDpi xmlns:a14="http://schemas.microsoft.com/office/drawing/2010/main" val="0"/>
                                    </a:ext>
                                  </a:extLst>
                                </a:blip>
                                <a:stretch>
                                  <a:fillRect/>
                                </a:stretch>
                              </pic:blipFill>
                              <pic:spPr>
                                <a:xfrm>
                                  <a:off x="0" y="0"/>
                                  <a:ext cx="2028190" cy="2286000"/>
                                </a:xfrm>
                                <a:prstGeom prst="rect">
                                  <a:avLst/>
                                </a:prstGeom>
                              </pic:spPr>
                            </pic:pic>
                          </a:graphicData>
                        </a:graphic>
                        <wp14:sizeRelH relativeFrom="page">
                          <wp14:pctWidth>0</wp14:pctWidth>
                        </wp14:sizeRelH>
                        <wp14:sizeRelV relativeFrom="page">
                          <wp14:pctHeight>0</wp14:pctHeight>
                        </wp14:sizeRelV>
                      </wp:anchor>
                    </w:drawing>
                  </w:r>
                </w:p>
                <w:p w:rsidR="00E32FB6" w:rsidRDefault="00E32FB6" w:rsidP="00E32FB6"/>
                <w:p w:rsidR="00E32FB6" w:rsidRDefault="00E32FB6" w:rsidP="00E32FB6"/>
                <w:p w:rsidR="00E32FB6" w:rsidRDefault="00E32FB6" w:rsidP="00E32FB6"/>
                <w:p w:rsidR="00E32FB6" w:rsidRDefault="00E32FB6" w:rsidP="00E32FB6"/>
                <w:p w:rsidR="00E32FB6" w:rsidRDefault="00E32FB6" w:rsidP="00E32FB6"/>
                <w:p w:rsidR="00E32FB6" w:rsidRPr="00E32FB6" w:rsidRDefault="00E32FB6" w:rsidP="00E32FB6"/>
              </w:tc>
            </w:tr>
            <w:tr w:rsidR="00094C39">
              <w:trPr>
                <w:trHeight w:hRule="exact" w:val="3456"/>
              </w:trPr>
              <w:tc>
                <w:tcPr>
                  <w:tcW w:w="5000" w:type="pct"/>
                  <w:vAlign w:val="bottom"/>
                </w:tcPr>
                <w:p w:rsidR="00094C39" w:rsidRDefault="00870FC9">
                  <w:pPr>
                    <w:spacing w:after="160" w:line="264" w:lineRule="auto"/>
                  </w:pPr>
                  <w:r>
                    <w:rPr>
                      <w:noProof/>
                      <w:lang w:eastAsia="en-US"/>
                    </w:rPr>
                    <w:drawing>
                      <wp:inline distT="0" distB="0" distL="0" distR="0" wp14:anchorId="2D74A89A" wp14:editId="6F74EBE4">
                        <wp:extent cx="589085" cy="58908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logo[1].gif"/>
                                <pic:cNvPicPr/>
                              </pic:nvPicPr>
                              <pic:blipFill>
                                <a:blip r:embed="rId7">
                                  <a:extLst>
                                    <a:ext uri="{28A0092B-C50C-407E-A947-70E740481C1C}">
                                      <a14:useLocalDpi xmlns:a14="http://schemas.microsoft.com/office/drawing/2010/main" val="0"/>
                                    </a:ext>
                                  </a:extLst>
                                </a:blip>
                                <a:stretch>
                                  <a:fillRect/>
                                </a:stretch>
                              </pic:blipFill>
                              <pic:spPr>
                                <a:xfrm flipH="1">
                                  <a:off x="0" y="0"/>
                                  <a:ext cx="596633" cy="596633"/>
                                </a:xfrm>
                                <a:prstGeom prst="rect">
                                  <a:avLst/>
                                </a:prstGeom>
                              </pic:spPr>
                            </pic:pic>
                          </a:graphicData>
                        </a:graphic>
                      </wp:inline>
                    </w:drawing>
                  </w:r>
                </w:p>
              </w:tc>
            </w:tr>
            <w:tr w:rsidR="00094C39">
              <w:trPr>
                <w:trHeight w:hRule="exact" w:val="144"/>
              </w:trPr>
              <w:tc>
                <w:tcPr>
                  <w:tcW w:w="5000" w:type="pct"/>
                  <w:shd w:val="clear" w:color="auto" w:fill="F24F4F" w:themeFill="accent1"/>
                </w:tcPr>
                <w:p w:rsidR="00094C39" w:rsidRDefault="00094C39">
                  <w:pPr>
                    <w:spacing w:after="200" w:line="264" w:lineRule="auto"/>
                  </w:pPr>
                </w:p>
              </w:tc>
            </w:tr>
          </w:tbl>
          <w:p w:rsidR="00094C39" w:rsidRDefault="00094C39">
            <w:pPr>
              <w:spacing w:after="160" w:line="259" w:lineRule="auto"/>
            </w:pPr>
          </w:p>
        </w:tc>
      </w:tr>
    </w:tbl>
    <w:p w:rsidR="00094C39" w:rsidRDefault="00094C39">
      <w:pPr>
        <w:pStyle w:val="NoSpacing"/>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576"/>
        <w:gridCol w:w="4176"/>
        <w:gridCol w:w="576"/>
        <w:gridCol w:w="576"/>
        <w:gridCol w:w="4032"/>
      </w:tblGrid>
      <w:tr w:rsidR="00094C39">
        <w:trPr>
          <w:trHeight w:hRule="exact" w:val="10800"/>
        </w:trPr>
        <w:tc>
          <w:tcPr>
            <w:tcW w:w="4176" w:type="dxa"/>
          </w:tcPr>
          <w:tbl>
            <w:tblPr>
              <w:tblStyle w:val="TableLayout"/>
              <w:tblW w:w="0" w:type="auto"/>
              <w:tblLayout w:type="fixed"/>
              <w:tblLook w:val="04A0" w:firstRow="1" w:lastRow="0" w:firstColumn="1" w:lastColumn="0" w:noHBand="0" w:noVBand="1"/>
            </w:tblPr>
            <w:tblGrid>
              <w:gridCol w:w="4176"/>
            </w:tblGrid>
            <w:tr w:rsidR="00094C39">
              <w:trPr>
                <w:trHeight w:hRule="exact" w:val="3312"/>
              </w:trPr>
              <w:tc>
                <w:tcPr>
                  <w:tcW w:w="4176" w:type="dxa"/>
                </w:tcPr>
                <w:p w:rsidR="00094C39" w:rsidRDefault="00870FC9">
                  <w:pPr>
                    <w:spacing w:after="200" w:line="264" w:lineRule="auto"/>
                  </w:pPr>
                  <w:r>
                    <w:rPr>
                      <w:noProof/>
                      <w:lang w:eastAsia="en-US"/>
                    </w:rPr>
                    <w:lastRenderedPageBreak/>
                    <w:drawing>
                      <wp:inline distT="0" distB="0" distL="0" distR="0" wp14:anchorId="0574AA5C" wp14:editId="67B845A4">
                        <wp:extent cx="2194560" cy="2103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paint[1].jpg"/>
                                <pic:cNvPicPr/>
                              </pic:nvPicPr>
                              <pic:blipFill>
                                <a:blip r:embed="rId8">
                                  <a:extLst>
                                    <a:ext uri="{28A0092B-C50C-407E-A947-70E740481C1C}">
                                      <a14:useLocalDpi xmlns:a14="http://schemas.microsoft.com/office/drawing/2010/main" val="0"/>
                                    </a:ext>
                                  </a:extLst>
                                </a:blip>
                                <a:stretch>
                                  <a:fillRect/>
                                </a:stretch>
                              </pic:blipFill>
                              <pic:spPr>
                                <a:xfrm>
                                  <a:off x="0" y="0"/>
                                  <a:ext cx="2194560" cy="2103120"/>
                                </a:xfrm>
                                <a:prstGeom prst="rect">
                                  <a:avLst/>
                                </a:prstGeom>
                              </pic:spPr>
                            </pic:pic>
                          </a:graphicData>
                        </a:graphic>
                      </wp:inline>
                    </w:drawing>
                  </w:r>
                </w:p>
              </w:tc>
            </w:tr>
            <w:tr w:rsidR="00094C39">
              <w:trPr>
                <w:trHeight w:hRule="exact" w:val="7488"/>
              </w:trPr>
              <w:tc>
                <w:tcPr>
                  <w:tcW w:w="4176" w:type="dxa"/>
                </w:tcPr>
                <w:p w:rsidR="00094C39" w:rsidRDefault="007C7601">
                  <w:pPr>
                    <w:pStyle w:val="Heading2"/>
                    <w:outlineLvl w:val="1"/>
                  </w:pPr>
                  <w:r>
                    <w:t>What is Lead Based Paint?</w:t>
                  </w:r>
                </w:p>
                <w:p w:rsidR="00094C39" w:rsidRPr="00FC55BC" w:rsidRDefault="00FC55BC">
                  <w:pPr>
                    <w:spacing w:after="200" w:line="264" w:lineRule="auto"/>
                    <w:rPr>
                      <w:sz w:val="24"/>
                      <w:szCs w:val="24"/>
                    </w:rPr>
                  </w:pPr>
                  <w:r w:rsidRPr="00FC55BC">
                    <w:rPr>
                      <w:sz w:val="24"/>
                      <w:szCs w:val="24"/>
                    </w:rPr>
                    <w:t xml:space="preserve">Lead is considered the “number one environmental threat to the health of children in the United States.” People are exposed to lead in many ways, through air, drinking water, food, contaminated soil, deteriorating paint and dust.  You can breathe in lead or swallow lead particles.  Most homes built before 1960 contain heavily leaded paint.  </w:t>
                  </w:r>
                </w:p>
                <w:p w:rsidR="00094C39" w:rsidRDefault="00FC55BC">
                  <w:pPr>
                    <w:pStyle w:val="Heading3"/>
                    <w:outlineLvl w:val="2"/>
                  </w:pPr>
                  <w:r>
                    <w:t>Lead Based Paint Banned</w:t>
                  </w:r>
                </w:p>
                <w:p w:rsidR="00094C39" w:rsidRPr="00FC55BC" w:rsidRDefault="00FC55BC">
                  <w:pPr>
                    <w:spacing w:after="200" w:line="264" w:lineRule="auto"/>
                    <w:rPr>
                      <w:sz w:val="24"/>
                      <w:szCs w:val="24"/>
                    </w:rPr>
                  </w:pPr>
                  <w:r w:rsidRPr="00FC55BC">
                    <w:rPr>
                      <w:sz w:val="24"/>
                      <w:szCs w:val="24"/>
                    </w:rPr>
                    <w:t xml:space="preserve">In 1978, LBP was banned for residential use but your home may still have LBP.  The fear of lead exposure in children is that it can cause behavior problems and long-term learning disabilities.  </w:t>
                  </w:r>
                  <w:r>
                    <w:rPr>
                      <w:sz w:val="24"/>
                      <w:szCs w:val="24"/>
                    </w:rPr>
                    <w:t xml:space="preserve">No level of lead is considered safe. </w:t>
                  </w:r>
                  <w:r w:rsidR="00FC423A">
                    <w:rPr>
                      <w:sz w:val="24"/>
                      <w:szCs w:val="24"/>
                    </w:rPr>
                    <w:t xml:space="preserve">If you think your home might have lead hazards, read more at </w:t>
                  </w:r>
                  <w:hyperlink r:id="rId9" w:history="1">
                    <w:r w:rsidR="00FC423A" w:rsidRPr="007C40AC">
                      <w:rPr>
                        <w:rStyle w:val="Hyperlink"/>
                        <w:sz w:val="24"/>
                        <w:szCs w:val="24"/>
                      </w:rPr>
                      <w:t>www.epa.gov</w:t>
                    </w:r>
                  </w:hyperlink>
                  <w:r w:rsidR="00FC423A">
                    <w:rPr>
                      <w:sz w:val="24"/>
                      <w:szCs w:val="24"/>
                    </w:rPr>
                    <w:t xml:space="preserve">. </w:t>
                  </w:r>
                </w:p>
              </w:tc>
            </w:tr>
          </w:tbl>
          <w:p w:rsidR="00094C39" w:rsidRDefault="00094C39">
            <w:pPr>
              <w:spacing w:after="160" w:line="259" w:lineRule="auto"/>
            </w:pPr>
          </w:p>
        </w:tc>
        <w:tc>
          <w:tcPr>
            <w:tcW w:w="576" w:type="dxa"/>
          </w:tcPr>
          <w:p w:rsidR="00094C39" w:rsidRDefault="00094C39">
            <w:pPr>
              <w:spacing w:after="160" w:line="259" w:lineRule="auto"/>
            </w:pPr>
          </w:p>
        </w:tc>
        <w:tc>
          <w:tcPr>
            <w:tcW w:w="576" w:type="dxa"/>
          </w:tcPr>
          <w:p w:rsidR="00094C39" w:rsidRDefault="00094C39">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094C39">
              <w:trPr>
                <w:trHeight w:hRule="exact" w:val="7344"/>
              </w:trPr>
              <w:tc>
                <w:tcPr>
                  <w:tcW w:w="5000" w:type="pct"/>
                </w:tcPr>
                <w:p w:rsidR="00094C39" w:rsidRDefault="00FC423A">
                  <w:pPr>
                    <w:pStyle w:val="Heading2"/>
                    <w:spacing w:before="180"/>
                    <w:outlineLvl w:val="1"/>
                  </w:pPr>
                  <w:r>
                    <w:t>How to remove LBP from walls</w:t>
                  </w:r>
                </w:p>
                <w:p w:rsidR="00FC423A" w:rsidRPr="00FC423A" w:rsidRDefault="00FC423A" w:rsidP="00FC423A">
                  <w:pPr>
                    <w:pStyle w:val="Heading3"/>
                    <w:numPr>
                      <w:ilvl w:val="0"/>
                      <w:numId w:val="2"/>
                    </w:numPr>
                    <w:outlineLvl w:val="2"/>
                    <w:rPr>
                      <w:b w:val="0"/>
                      <w:sz w:val="24"/>
                      <w:szCs w:val="24"/>
                    </w:rPr>
                  </w:pPr>
                  <w:r w:rsidRPr="00FC423A">
                    <w:rPr>
                      <w:b w:val="0"/>
                      <w:sz w:val="24"/>
                      <w:szCs w:val="24"/>
                    </w:rPr>
                    <w:t>Cover the floor, furniture, and all surfaces with clear plastic coverings.</w:t>
                  </w:r>
                </w:p>
                <w:p w:rsidR="00FC423A" w:rsidRDefault="00FC423A" w:rsidP="00FC423A">
                  <w:pPr>
                    <w:pStyle w:val="ListParagraph"/>
                    <w:numPr>
                      <w:ilvl w:val="0"/>
                      <w:numId w:val="2"/>
                    </w:numPr>
                    <w:rPr>
                      <w:sz w:val="24"/>
                      <w:szCs w:val="24"/>
                    </w:rPr>
                  </w:pPr>
                  <w:r w:rsidRPr="00FC423A">
                    <w:rPr>
                      <w:sz w:val="24"/>
                      <w:szCs w:val="24"/>
                    </w:rPr>
                    <w:t>Wear full cover work suits to cover hair, feet and hands, along with a mask….NO EXCEPTIONS!</w:t>
                  </w:r>
                </w:p>
                <w:p w:rsidR="00FC423A" w:rsidRDefault="00FC423A" w:rsidP="00FC423A">
                  <w:pPr>
                    <w:pStyle w:val="ListParagraph"/>
                    <w:numPr>
                      <w:ilvl w:val="0"/>
                      <w:numId w:val="2"/>
                    </w:numPr>
                    <w:rPr>
                      <w:sz w:val="24"/>
                      <w:szCs w:val="24"/>
                    </w:rPr>
                  </w:pPr>
                  <w:r>
                    <w:rPr>
                      <w:sz w:val="24"/>
                      <w:szCs w:val="24"/>
                    </w:rPr>
                    <w:t>Spray with water, starting at the very top going down.</w:t>
                  </w:r>
                </w:p>
                <w:p w:rsidR="00FC423A" w:rsidRDefault="00FC423A" w:rsidP="00FC423A">
                  <w:pPr>
                    <w:pStyle w:val="ListParagraph"/>
                    <w:numPr>
                      <w:ilvl w:val="0"/>
                      <w:numId w:val="2"/>
                    </w:numPr>
                    <w:rPr>
                      <w:sz w:val="24"/>
                      <w:szCs w:val="24"/>
                    </w:rPr>
                  </w:pPr>
                  <w:r>
                    <w:rPr>
                      <w:sz w:val="24"/>
                      <w:szCs w:val="24"/>
                    </w:rPr>
                    <w:t>Strip the moistened paint with wet scrapes, starting at the top.</w:t>
                  </w:r>
                </w:p>
                <w:p w:rsidR="00FC423A" w:rsidRDefault="00FC423A" w:rsidP="00FC423A">
                  <w:pPr>
                    <w:pStyle w:val="ListParagraph"/>
                    <w:numPr>
                      <w:ilvl w:val="0"/>
                      <w:numId w:val="2"/>
                    </w:numPr>
                    <w:rPr>
                      <w:sz w:val="24"/>
                      <w:szCs w:val="24"/>
                    </w:rPr>
                  </w:pPr>
                  <w:r>
                    <w:rPr>
                      <w:sz w:val="24"/>
                      <w:szCs w:val="24"/>
                    </w:rPr>
                    <w:t>Dispose required by law</w:t>
                  </w:r>
                  <w:r w:rsidR="00E32FB6">
                    <w:rPr>
                      <w:sz w:val="24"/>
                      <w:szCs w:val="24"/>
                    </w:rPr>
                    <w:t xml:space="preserve"> – find out what your Tribal, state, local laws are on lead disposal</w:t>
                  </w:r>
                </w:p>
                <w:p w:rsidR="00E32FB6" w:rsidRPr="00FC423A" w:rsidRDefault="00E32FB6" w:rsidP="00FC423A">
                  <w:pPr>
                    <w:pStyle w:val="ListParagraph"/>
                    <w:numPr>
                      <w:ilvl w:val="0"/>
                      <w:numId w:val="2"/>
                    </w:numPr>
                    <w:rPr>
                      <w:sz w:val="24"/>
                      <w:szCs w:val="24"/>
                    </w:rPr>
                  </w:pPr>
                  <w:r>
                    <w:rPr>
                      <w:sz w:val="24"/>
                      <w:szCs w:val="24"/>
                    </w:rPr>
                    <w:t>Wash your hands and change your clothes or shower!</w:t>
                  </w:r>
                </w:p>
                <w:p w:rsidR="00FC423A" w:rsidRPr="00FC423A" w:rsidRDefault="00FC423A" w:rsidP="00FC423A"/>
                <w:p w:rsidR="00094C39" w:rsidRDefault="00955BFA">
                  <w:pPr>
                    <w:spacing w:after="200" w:line="264" w:lineRule="auto"/>
                  </w:pPr>
                  <w:r>
                    <w:t>:</w:t>
                  </w:r>
                </w:p>
                <w:p w:rsidR="00E32FB6" w:rsidRDefault="00E32FB6" w:rsidP="00E32FB6">
                  <w:pPr>
                    <w:pStyle w:val="ListParagraph"/>
                    <w:rPr>
                      <w:sz w:val="24"/>
                      <w:szCs w:val="24"/>
                    </w:rPr>
                  </w:pPr>
                  <w:r>
                    <w:t>“</w:t>
                  </w:r>
                  <w:r w:rsidRPr="00E32FB6">
                    <w:rPr>
                      <w:i/>
                      <w:color w:val="FF0000"/>
                      <w:sz w:val="24"/>
                      <w:szCs w:val="24"/>
                    </w:rPr>
                    <w:t>Wear full cover work suits to cover hair, feet and hands, along with a mask….NO EXCEPTIONS!”</w:t>
                  </w:r>
                </w:p>
                <w:p w:rsidR="00094C39" w:rsidRDefault="00094C39">
                  <w:pPr>
                    <w:pStyle w:val="Quote"/>
                  </w:pPr>
                </w:p>
                <w:p w:rsidR="00094C39" w:rsidRDefault="00955BFA">
                  <w:pPr>
                    <w:spacing w:after="200" w:line="264" w:lineRule="auto"/>
                  </w:pPr>
                  <w:r>
                    <w:t>The right side of this page is perfect for a summary of key products or services.</w:t>
                  </w:r>
                </w:p>
              </w:tc>
            </w:tr>
            <w:tr w:rsidR="00094C39">
              <w:trPr>
                <w:trHeight w:hRule="exact" w:val="288"/>
              </w:trPr>
              <w:tc>
                <w:tcPr>
                  <w:tcW w:w="5000" w:type="pct"/>
                </w:tcPr>
                <w:p w:rsidR="00094C39" w:rsidRDefault="00E32FB6">
                  <w:r>
                    <w:rPr>
                      <w:noProof/>
                      <w:lang w:eastAsia="en-US"/>
                    </w:rPr>
                    <w:drawing>
                      <wp:anchor distT="0" distB="0" distL="114300" distR="114300" simplePos="0" relativeHeight="251658240" behindDoc="0" locked="0" layoutInCell="1" allowOverlap="1" wp14:anchorId="23548397" wp14:editId="7C48F79E">
                        <wp:simplePos x="0" y="0"/>
                        <wp:positionH relativeFrom="column">
                          <wp:posOffset>199048</wp:posOffset>
                        </wp:positionH>
                        <wp:positionV relativeFrom="paragraph">
                          <wp:posOffset>120064</wp:posOffset>
                        </wp:positionV>
                        <wp:extent cx="2461846" cy="196947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d[1].jpg"/>
                                <pic:cNvPicPr/>
                              </pic:nvPicPr>
                              <pic:blipFill>
                                <a:blip r:embed="rId10">
                                  <a:extLst>
                                    <a:ext uri="{28A0092B-C50C-407E-A947-70E740481C1C}">
                                      <a14:useLocalDpi xmlns:a14="http://schemas.microsoft.com/office/drawing/2010/main" val="0"/>
                                    </a:ext>
                                  </a:extLst>
                                </a:blip>
                                <a:stretch>
                                  <a:fillRect/>
                                </a:stretch>
                              </pic:blipFill>
                              <pic:spPr>
                                <a:xfrm>
                                  <a:off x="0" y="0"/>
                                  <a:ext cx="2461846" cy="1969477"/>
                                </a:xfrm>
                                <a:prstGeom prst="rect">
                                  <a:avLst/>
                                </a:prstGeom>
                              </pic:spPr>
                            </pic:pic>
                          </a:graphicData>
                        </a:graphic>
                        <wp14:sizeRelH relativeFrom="page">
                          <wp14:pctWidth>0</wp14:pctWidth>
                        </wp14:sizeRelH>
                        <wp14:sizeRelV relativeFrom="page">
                          <wp14:pctHeight>0</wp14:pctHeight>
                        </wp14:sizeRelV>
                      </wp:anchor>
                    </w:drawing>
                  </w:r>
                </w:p>
              </w:tc>
            </w:tr>
            <w:tr w:rsidR="00094C39">
              <w:trPr>
                <w:trHeight w:hRule="exact" w:val="3168"/>
              </w:trPr>
              <w:tc>
                <w:tcPr>
                  <w:tcW w:w="5000" w:type="pct"/>
                </w:tcPr>
                <w:p w:rsidR="00094C39" w:rsidRDefault="00094C39">
                  <w:pPr>
                    <w:spacing w:after="200" w:line="264" w:lineRule="auto"/>
                  </w:pPr>
                </w:p>
              </w:tc>
            </w:tr>
          </w:tbl>
          <w:p w:rsidR="00094C39" w:rsidRDefault="00094C39">
            <w:pPr>
              <w:spacing w:after="160" w:line="259" w:lineRule="auto"/>
            </w:pPr>
          </w:p>
        </w:tc>
        <w:tc>
          <w:tcPr>
            <w:tcW w:w="576" w:type="dxa"/>
          </w:tcPr>
          <w:p w:rsidR="00094C39" w:rsidRDefault="00094C39">
            <w:pPr>
              <w:spacing w:after="160" w:line="259" w:lineRule="auto"/>
            </w:pPr>
          </w:p>
        </w:tc>
        <w:tc>
          <w:tcPr>
            <w:tcW w:w="576" w:type="dxa"/>
          </w:tcPr>
          <w:p w:rsidR="00094C39" w:rsidRDefault="00094C39">
            <w:pPr>
              <w:spacing w:after="160" w:line="259" w:lineRule="auto"/>
            </w:pPr>
          </w:p>
        </w:tc>
        <w:tc>
          <w:tcPr>
            <w:tcW w:w="4032" w:type="dxa"/>
          </w:tcPr>
          <w:p w:rsidR="00E32FB6" w:rsidRDefault="00E32FB6">
            <w:r>
              <w:rPr>
                <w:noProof/>
                <w:lang w:eastAsia="en-US"/>
              </w:rPr>
              <w:drawing>
                <wp:anchor distT="0" distB="0" distL="114300" distR="114300" simplePos="0" relativeHeight="251659264" behindDoc="0" locked="0" layoutInCell="1" allowOverlap="1" wp14:anchorId="63F14947" wp14:editId="3A951DE8">
                  <wp:simplePos x="0" y="0"/>
                  <wp:positionH relativeFrom="column">
                    <wp:posOffset>147565</wp:posOffset>
                  </wp:positionH>
                  <wp:positionV relativeFrom="paragraph">
                    <wp:posOffset>273</wp:posOffset>
                  </wp:positionV>
                  <wp:extent cx="2290434" cy="136280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nkton.png"/>
                          <pic:cNvPicPr/>
                        </pic:nvPicPr>
                        <pic:blipFill>
                          <a:blip r:embed="rId11">
                            <a:extLst>
                              <a:ext uri="{28A0092B-C50C-407E-A947-70E740481C1C}">
                                <a14:useLocalDpi xmlns:a14="http://schemas.microsoft.com/office/drawing/2010/main" val="0"/>
                              </a:ext>
                            </a:extLst>
                          </a:blip>
                          <a:stretch>
                            <a:fillRect/>
                          </a:stretch>
                        </pic:blipFill>
                        <pic:spPr>
                          <a:xfrm>
                            <a:off x="0" y="0"/>
                            <a:ext cx="2290434" cy="1362808"/>
                          </a:xfrm>
                          <a:prstGeom prst="rect">
                            <a:avLst/>
                          </a:prstGeom>
                        </pic:spPr>
                      </pic:pic>
                    </a:graphicData>
                  </a:graphic>
                  <wp14:sizeRelH relativeFrom="page">
                    <wp14:pctWidth>0</wp14:pctWidth>
                  </wp14:sizeRelH>
                  <wp14:sizeRelV relativeFrom="page">
                    <wp14:pctHeight>0</wp14:pctHeight>
                  </wp14:sizeRelV>
                </wp:anchor>
              </w:drawing>
            </w:r>
          </w:p>
          <w:tbl>
            <w:tblPr>
              <w:tblStyle w:val="TableLayout"/>
              <w:tblW w:w="5000" w:type="pct"/>
              <w:tblLayout w:type="fixed"/>
              <w:tblLook w:val="04A0" w:firstRow="1" w:lastRow="0" w:firstColumn="1" w:lastColumn="0" w:noHBand="0" w:noVBand="1"/>
            </w:tblPr>
            <w:tblGrid>
              <w:gridCol w:w="4032"/>
            </w:tblGrid>
            <w:tr w:rsidR="00094C39">
              <w:trPr>
                <w:trHeight w:hRule="exact" w:val="7344"/>
              </w:trPr>
              <w:tc>
                <w:tcPr>
                  <w:tcW w:w="5000" w:type="pct"/>
                </w:tcPr>
                <w:p w:rsidR="00E32FB6" w:rsidRDefault="00E32FB6">
                  <w:pPr>
                    <w:pStyle w:val="Heading2"/>
                    <w:outlineLvl w:val="1"/>
                  </w:pPr>
                </w:p>
                <w:p w:rsidR="00E32FB6" w:rsidRDefault="00E32FB6">
                  <w:pPr>
                    <w:pStyle w:val="Heading2"/>
                    <w:outlineLvl w:val="1"/>
                  </w:pPr>
                </w:p>
                <w:p w:rsidR="00094C39" w:rsidRDefault="00E32FB6">
                  <w:pPr>
                    <w:pStyle w:val="Heading2"/>
                    <w:outlineLvl w:val="1"/>
                  </w:pPr>
                  <w:r>
                    <w:t xml:space="preserve">Protecting You and Your Family </w:t>
                  </w:r>
                  <w:proofErr w:type="gramStart"/>
                  <w:r>
                    <w:t>From</w:t>
                  </w:r>
                  <w:proofErr w:type="gramEnd"/>
                  <w:r>
                    <w:t xml:space="preserve"> Lead Based Paint</w:t>
                  </w:r>
                </w:p>
                <w:p w:rsidR="00094C39" w:rsidRDefault="00E32FB6">
                  <w:pPr>
                    <w:spacing w:after="200" w:line="264" w:lineRule="auto"/>
                  </w:pPr>
                  <w:r>
                    <w:t>The Yankton Sioux Tribe 128(a</w:t>
                  </w:r>
                  <w:proofErr w:type="gramStart"/>
                  <w:r>
                    <w:t>)Tribal</w:t>
                  </w:r>
                  <w:proofErr w:type="gramEnd"/>
                  <w:r>
                    <w:t xml:space="preserve"> Response Program/Brownfields is working to protect you and your family from lead based paint and other hazardous materials that you may be exposed to!</w:t>
                  </w:r>
                </w:p>
                <w:p w:rsidR="00E32FB6" w:rsidRDefault="00E32FB6">
                  <w:pPr>
                    <w:spacing w:after="200" w:line="264" w:lineRule="auto"/>
                  </w:pPr>
                  <w:r>
                    <w:t>Contact Information:</w:t>
                  </w:r>
                </w:p>
                <w:p w:rsidR="00D26944" w:rsidRDefault="00D26944">
                  <w:pPr>
                    <w:spacing w:after="200" w:line="264" w:lineRule="auto"/>
                  </w:pPr>
                  <w:r>
                    <w:t>Danielle Zephier                                                 Brownfields Coordinator</w:t>
                  </w:r>
                </w:p>
                <w:p w:rsidR="00BC0B4B" w:rsidRDefault="00D26944">
                  <w:pPr>
                    <w:spacing w:after="200" w:line="264" w:lineRule="auto"/>
                  </w:pPr>
                  <w:r>
                    <w:t>Phone:  (605) 384-5003</w:t>
                  </w:r>
                </w:p>
                <w:p w:rsidR="00D26944" w:rsidRDefault="00D26944">
                  <w:pPr>
                    <w:spacing w:after="200" w:line="264" w:lineRule="auto"/>
                  </w:pPr>
                  <w:r>
                    <w:t>Fax:  (605) 384-5006</w:t>
                  </w:r>
                  <w:bookmarkStart w:id="0" w:name="_GoBack"/>
                  <w:bookmarkEnd w:id="0"/>
                </w:p>
              </w:tc>
            </w:tr>
            <w:tr w:rsidR="00094C39">
              <w:trPr>
                <w:trHeight w:hRule="exact" w:val="288"/>
              </w:trPr>
              <w:tc>
                <w:tcPr>
                  <w:tcW w:w="5000" w:type="pct"/>
                </w:tcPr>
                <w:p w:rsidR="00094C39" w:rsidRDefault="00094C39"/>
              </w:tc>
            </w:tr>
            <w:tr w:rsidR="00094C39">
              <w:trPr>
                <w:trHeight w:hRule="exact" w:val="3168"/>
              </w:trPr>
              <w:tc>
                <w:tcPr>
                  <w:tcW w:w="5000" w:type="pct"/>
                  <w:shd w:val="clear" w:color="auto" w:fill="F24F4F" w:themeFill="accent1"/>
                </w:tcPr>
                <w:p w:rsidR="00BC0B4B" w:rsidRDefault="00955BFA">
                  <w:pPr>
                    <w:pStyle w:val="BlockHeading"/>
                    <w:rPr>
                      <w:sz w:val="28"/>
                      <w:szCs w:val="28"/>
                    </w:rPr>
                  </w:pPr>
                  <w:r w:rsidRPr="004D730F">
                    <w:rPr>
                      <w:sz w:val="28"/>
                      <w:szCs w:val="28"/>
                    </w:rPr>
                    <w:t>Contact Us</w:t>
                  </w:r>
                  <w:r w:rsidR="004D730F" w:rsidRPr="004D730F">
                    <w:rPr>
                      <w:sz w:val="28"/>
                      <w:szCs w:val="28"/>
                    </w:rPr>
                    <w:t>:</w:t>
                  </w:r>
                </w:p>
                <w:p w:rsidR="00094C39" w:rsidRDefault="00BC0B4B">
                  <w:pPr>
                    <w:pStyle w:val="BlockText2"/>
                  </w:pPr>
                  <w:sdt>
                    <w:sdtPr>
                      <w:alias w:val="Company"/>
                      <w:tag w:val=""/>
                      <w:id w:val="-1173869346"/>
                      <w:placeholder>
                        <w:docPart w:val="5238CE26E255464CAC09D07D962EB4DB"/>
                      </w:placeholder>
                      <w:dataBinding w:prefixMappings="xmlns:ns0='http://schemas.openxmlformats.org/officeDocument/2006/extended-properties' " w:xpath="/ns0:Properties[1]/ns0:Company[1]" w:storeItemID="{6668398D-A668-4E3E-A5EB-62B293D839F1}"/>
                      <w:text/>
                    </w:sdtPr>
                    <w:sdtEndPr/>
                    <w:sdtContent>
                      <w:r w:rsidR="00870FC9">
                        <w:t>YST 128 (a) Tribal Response Program/Brownfields</w:t>
                      </w:r>
                    </w:sdtContent>
                  </w:sdt>
                  <w:r w:rsidR="00955BFA">
                    <w:br/>
                  </w:r>
                  <w:r w:rsidR="00FC55BC">
                    <w:t>PO Box 1153</w:t>
                  </w:r>
                  <w:r w:rsidR="00955BFA">
                    <w:br/>
                  </w:r>
                  <w:r w:rsidR="00FC55BC">
                    <w:t>Wagner, SD  57380</w:t>
                  </w:r>
                </w:p>
                <w:p w:rsidR="00094C39" w:rsidRDefault="00FC55BC">
                  <w:pPr>
                    <w:pStyle w:val="BlockText2"/>
                  </w:pPr>
                  <w:r>
                    <w:t>(605) 384-5003</w:t>
                  </w:r>
                  <w:r w:rsidR="00955BFA">
                    <w:br/>
                  </w:r>
                  <w:r>
                    <w:t>yst_gap_tech@hotmail.com</w:t>
                  </w:r>
                </w:p>
                <w:p w:rsidR="00094C39" w:rsidRDefault="00955BFA" w:rsidP="00FC55BC">
                  <w:pPr>
                    <w:pStyle w:val="BlockText2"/>
                  </w:pPr>
                  <w:r>
                    <w:br/>
                  </w:r>
                </w:p>
              </w:tc>
            </w:tr>
          </w:tbl>
          <w:p w:rsidR="00094C39" w:rsidRDefault="00094C39">
            <w:pPr>
              <w:spacing w:after="160" w:line="259" w:lineRule="auto"/>
            </w:pPr>
          </w:p>
        </w:tc>
      </w:tr>
    </w:tbl>
    <w:p w:rsidR="00094C39" w:rsidRDefault="00094C39">
      <w:pPr>
        <w:pStyle w:val="NoSpacing"/>
      </w:pPr>
    </w:p>
    <w:sectPr w:rsidR="00094C39">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7A34DD"/>
    <w:multiLevelType w:val="hybridMultilevel"/>
    <w:tmpl w:val="4B14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C9"/>
    <w:rsid w:val="00094C39"/>
    <w:rsid w:val="004D730F"/>
    <w:rsid w:val="007C7601"/>
    <w:rsid w:val="00870FC9"/>
    <w:rsid w:val="00955BFA"/>
    <w:rsid w:val="00BC0B4B"/>
    <w:rsid w:val="00D26944"/>
    <w:rsid w:val="00E32FB6"/>
    <w:rsid w:val="00FC423A"/>
    <w:rsid w:val="00FC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DE62BEDE-1F32-4286-AB01-D4AA6A38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pPr>
      <w:spacing w:after="0" w:line="240" w:lineRule="auto"/>
    </w:pPr>
    <w:tblPr>
      <w:tblInd w:w="0" w:type="dxa"/>
      <w:tblCellMar>
        <w:top w:w="0" w:type="dxa"/>
        <w:left w:w="0" w:type="dxa"/>
        <w:bottom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F24F4F"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F24F4F"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F24F4F"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character" w:styleId="Hyperlink">
    <w:name w:val="Hyperlink"/>
    <w:basedOn w:val="DefaultParagraphFont"/>
    <w:uiPriority w:val="99"/>
    <w:unhideWhenUsed/>
    <w:rsid w:val="00FC423A"/>
    <w:rPr>
      <w:color w:val="4C483D" w:themeColor="hyperlink"/>
      <w:u w:val="single"/>
    </w:rPr>
  </w:style>
  <w:style w:type="paragraph" w:styleId="ListParagraph">
    <w:name w:val="List Paragraph"/>
    <w:basedOn w:val="Normal"/>
    <w:uiPriority w:val="34"/>
    <w:unhideWhenUsed/>
    <w:qFormat/>
    <w:rsid w:val="00FC423A"/>
    <w:pPr>
      <w:ind w:left="720"/>
      <w:contextualSpacing/>
    </w:pPr>
  </w:style>
  <w:style w:type="paragraph" w:styleId="BalloonText">
    <w:name w:val="Balloon Text"/>
    <w:basedOn w:val="Normal"/>
    <w:link w:val="BalloonTextChar"/>
    <w:uiPriority w:val="99"/>
    <w:semiHidden/>
    <w:unhideWhenUsed/>
    <w:rsid w:val="00E32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www.ep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38CE26E255464CAC09D07D962EB4DB"/>
        <w:category>
          <w:name w:val="General"/>
          <w:gallery w:val="placeholder"/>
        </w:category>
        <w:types>
          <w:type w:val="bbPlcHdr"/>
        </w:types>
        <w:behaviors>
          <w:behavior w:val="content"/>
        </w:behaviors>
        <w:guid w:val="{3EE04426-F53E-46C9-BAC7-DE916D2611FC}"/>
      </w:docPartPr>
      <w:docPartBody>
        <w:p w:rsidR="00162A54" w:rsidRDefault="00A238B5">
          <w:pPr>
            <w:pStyle w:val="5238CE26E255464CAC09D07D962EB4DB"/>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B5"/>
    <w:rsid w:val="00162A54"/>
    <w:rsid w:val="009B4882"/>
    <w:rsid w:val="00A2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E02EA911784D0CA35E71E703ABA060">
    <w:name w:val="4FE02EA911784D0CA35E71E703ABA060"/>
  </w:style>
  <w:style w:type="paragraph" w:customStyle="1" w:styleId="A523890851CF4734853A2AAEAA90126F">
    <w:name w:val="A523890851CF4734853A2AAEAA90126F"/>
  </w:style>
  <w:style w:type="paragraph" w:customStyle="1" w:styleId="5238CE26E255464CAC09D07D962EB4DB">
    <w:name w:val="5238CE26E255464CAC09D07D962EB4DB"/>
  </w:style>
  <w:style w:type="paragraph" w:customStyle="1" w:styleId="15A71FB1FDF949B2A582052E7169B69A">
    <w:name w:val="15A71FB1FDF949B2A582052E7169B69A"/>
  </w:style>
  <w:style w:type="paragraph" w:customStyle="1" w:styleId="C77232D5C6804606A4EEE30940536D36">
    <w:name w:val="C77232D5C6804606A4EEE30940536D36"/>
  </w:style>
  <w:style w:type="paragraph" w:customStyle="1" w:styleId="0EDDF7CD3A9447FF91DE108D756E96CC">
    <w:name w:val="0EDDF7CD3A9447FF91DE108D756E96CC"/>
  </w:style>
  <w:style w:type="paragraph" w:customStyle="1" w:styleId="4804DF6BECB145ACBFCE05CACCE2DB7A">
    <w:name w:val="4804DF6BECB145ACBFCE05CACCE2DB7A"/>
  </w:style>
  <w:style w:type="paragraph" w:customStyle="1" w:styleId="A87244EF4E0C4B678BBE8E9D40D59FBC">
    <w:name w:val="A87244EF4E0C4B678BBE8E9D40D59FBC"/>
  </w:style>
  <w:style w:type="paragraph" w:customStyle="1" w:styleId="F03E340BB8A3488BB371A3FE4B303481">
    <w:name w:val="F03E340BB8A3488BB371A3FE4B303481"/>
  </w:style>
  <w:style w:type="paragraph" w:customStyle="1" w:styleId="9BB139ED945B4847B9B2B422DD21ACFA">
    <w:name w:val="9BB139ED945B4847B9B2B422DD21ACFA"/>
  </w:style>
  <w:style w:type="paragraph" w:customStyle="1" w:styleId="082E9D22503545AE847F16FD32CFF8C5">
    <w:name w:val="082E9D22503545AE847F16FD32CFF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126</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YST 128 (a) Tribal Response Program/Brownfields</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Sixtoes</dc:creator>
  <cp:keywords/>
  <cp:lastModifiedBy>William Sixtoes</cp:lastModifiedBy>
  <cp:revision>3</cp:revision>
  <cp:lastPrinted>2014-04-30T17:26:00Z</cp:lastPrinted>
  <dcterms:created xsi:type="dcterms:W3CDTF">2014-04-30T16:30:00Z</dcterms:created>
  <dcterms:modified xsi:type="dcterms:W3CDTF">2014-04-30T18:42:00Z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ies>
</file>